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E4" w:rsidRPr="003B1DE4" w:rsidRDefault="003B1DE4" w:rsidP="003B1DE4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  <w:lang w:val="x-none" w:eastAsia="x-none"/>
        </w:rPr>
      </w:pPr>
      <w:r w:rsidRPr="003B1DE4">
        <w:rPr>
          <w:rFonts w:ascii="Palatino Linotype" w:eastAsia="Arial Unicode MS" w:hAnsi="Palatino Linotype" w:cs="Times New Roman"/>
          <w:b/>
          <w:bCs/>
          <w:lang w:val="x-none" w:eastAsia="x-none"/>
        </w:rPr>
        <w:t>LEI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 xml:space="preserve"> MUNICIPAL</w:t>
      </w:r>
      <w:r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 Nº 2923</w:t>
      </w:r>
      <w:r w:rsidRPr="003B1DE4">
        <w:rPr>
          <w:rFonts w:ascii="Palatino Linotype" w:eastAsia="Arial Unicode MS" w:hAnsi="Palatino Linotype" w:cs="Times New Roman"/>
          <w:b/>
          <w:bCs/>
          <w:lang w:val="x-none" w:eastAsia="x-none"/>
        </w:rPr>
        <w:t>/201</w:t>
      </w:r>
      <w:r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7      </w:t>
      </w:r>
      <w:r w:rsidRPr="003B1DE4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SÃO MARTINHO/RS, 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>03</w:t>
      </w:r>
      <w:r w:rsidRPr="003B1DE4">
        <w:rPr>
          <w:rFonts w:ascii="Palatino Linotype" w:eastAsia="Arial Unicode MS" w:hAnsi="Palatino Linotype" w:cs="Times New Roman"/>
          <w:b/>
          <w:bCs/>
          <w:lang w:val="x-none" w:eastAsia="x-none"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  <w:lang w:eastAsia="x-none"/>
        </w:rPr>
        <w:t>OUTU</w:t>
      </w:r>
      <w:r w:rsidRPr="003B1DE4">
        <w:rPr>
          <w:rFonts w:ascii="Palatino Linotype" w:eastAsia="Arial Unicode MS" w:hAnsi="Palatino Linotype" w:cs="Times New Roman"/>
          <w:b/>
          <w:bCs/>
          <w:lang w:eastAsia="x-none"/>
        </w:rPr>
        <w:t xml:space="preserve">BRO </w:t>
      </w:r>
      <w:r w:rsidRPr="003B1DE4">
        <w:rPr>
          <w:rFonts w:ascii="Palatino Linotype" w:eastAsia="Arial Unicode MS" w:hAnsi="Palatino Linotype" w:cs="Times New Roman"/>
          <w:b/>
          <w:bCs/>
          <w:lang w:val="x-none" w:eastAsia="x-none"/>
        </w:rPr>
        <w:t>DE 2017.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bCs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“</w:t>
      </w:r>
      <w:r w:rsidRPr="003B1DE4">
        <w:rPr>
          <w:rFonts w:ascii="Palatino Linotype" w:eastAsia="Times New Roman" w:hAnsi="Palatino Linotype" w:cs="Arial"/>
          <w:b/>
          <w:lang w:eastAsia="pt-BR"/>
        </w:rPr>
        <w:t xml:space="preserve">INSTITUI PROGRAMA DE RECUPERAÇÃO FISCAL (REFIS) E DÁ OUTRAS </w:t>
      </w:r>
      <w:proofErr w:type="gramStart"/>
      <w:r w:rsidRPr="003B1DE4">
        <w:rPr>
          <w:rFonts w:ascii="Palatino Linotype" w:eastAsia="Times New Roman" w:hAnsi="Palatino Linotype" w:cs="Arial"/>
          <w:b/>
          <w:lang w:eastAsia="pt-BR"/>
        </w:rPr>
        <w:t>PROVIDÊNCIAS</w:t>
      </w:r>
      <w:r w:rsidRPr="003B1DE4">
        <w:rPr>
          <w:rFonts w:ascii="Palatino Linotype" w:eastAsia="Times New Roman" w:hAnsi="Palatino Linotype" w:cs="Times New Roman"/>
          <w:b/>
          <w:lang w:eastAsia="pt-BR"/>
        </w:rPr>
        <w:t>.</w:t>
      </w:r>
      <w:r w:rsidRPr="003B1DE4">
        <w:rPr>
          <w:rFonts w:ascii="Palatino Linotype" w:eastAsia="Times New Roman" w:hAnsi="Palatino Linotype" w:cs="Times New Roman"/>
          <w:b/>
          <w:bCs/>
          <w:lang w:eastAsia="pt-BR"/>
        </w:rPr>
        <w:t>”</w:t>
      </w:r>
      <w:proofErr w:type="gramEnd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 xml:space="preserve">MARINO KREWER, </w:t>
      </w:r>
      <w:r w:rsidRPr="003B1DE4">
        <w:rPr>
          <w:rFonts w:ascii="Palatino Linotype" w:eastAsia="Times New Roman" w:hAnsi="Palatino Linotype" w:cs="Times New Roman"/>
          <w:lang w:eastAsia="pt-BR"/>
        </w:rPr>
        <w:t>Prefeito Municipal de São Martinho, Estado do Rio Grande do Sul, no uso das atribuições legais,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FAZ SABER</w:t>
      </w:r>
      <w:r w:rsidRPr="003B1DE4">
        <w:rPr>
          <w:rFonts w:ascii="Palatino Linotype" w:eastAsia="Times New Roman" w:hAnsi="Palatino Linotype" w:cs="Times New Roman"/>
          <w:lang w:eastAsia="pt-BR"/>
        </w:rPr>
        <w:t>, que a Câmara Municipal de Vereadores aprovou e EU, sanciono e promulgo a seguinte Lei: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b/>
          <w:bCs/>
          <w:lang w:eastAsia="pt-BR"/>
        </w:rPr>
      </w:pP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1º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Fica instituído o Programa de Recuperação Fiscal - REFIS, destinado a promover a regularização de créditos tributários e não tributários, títulos executivos judiciais e extrajudiciais, do Município de São Martinho, constituído ou não, inscrito ou não em dívida ativa, ajuizados ou a ajuizar, protestados ou a protestar, parcelados administrativamente ou judicialmente ou a parcelar, inclusive os decorrentes de falta de recolhimento de imposto declarado, cujo fato gerador seja oriundo até a data da promulgação desta Lei, bem como os decorrentes de Contratos de financiamentos. 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b/>
          <w:lang w:eastAsia="pt-BR"/>
        </w:rPr>
      </w:pPr>
      <w:r w:rsidRPr="003B1DE4">
        <w:rPr>
          <w:rFonts w:ascii="Palatino Linotype" w:eastAsia="Times New Roman" w:hAnsi="Palatino Linotype" w:cs="Arial"/>
          <w:b/>
          <w:lang w:eastAsia="pt-BR"/>
        </w:rPr>
        <w:t xml:space="preserve">Parágrafo Único – </w:t>
      </w:r>
      <w:r w:rsidRPr="003B1DE4">
        <w:rPr>
          <w:rFonts w:ascii="Palatino Linotype" w:eastAsia="Times New Roman" w:hAnsi="Palatino Linotype" w:cs="Arial"/>
          <w:lang w:eastAsia="pt-BR"/>
        </w:rPr>
        <w:t xml:space="preserve">Ficam excluídos do programa, os créditos que tiveram seu fato gerador no exercício de 2017.  </w:t>
      </w:r>
      <w:r w:rsidRPr="003B1DE4">
        <w:rPr>
          <w:rFonts w:ascii="Palatino Linotype" w:eastAsia="Times New Roman" w:hAnsi="Palatino Linotype" w:cs="Arial"/>
          <w:b/>
          <w:lang w:eastAsia="pt-BR"/>
        </w:rPr>
        <w:t xml:space="preserve"> 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b/>
          <w:bCs/>
          <w:lang w:eastAsia="pt-BR"/>
        </w:rPr>
      </w:pPr>
      <w:bookmarkStart w:id="0" w:name="a2"/>
      <w:bookmarkEnd w:id="0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2º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Os débitos de que trata o artigo anterior, existentes para com a Fazenda Municipal poderão ser pagos até a data de 18 de dezembro de 2017, em parcela única, com desconto de 100% (cem por cento) da multa e de 100% (cem por cento) dos juros.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lang w:eastAsia="pt-BR"/>
        </w:rPr>
        <w:t xml:space="preserve">Art. 3º </w:t>
      </w:r>
      <w:r w:rsidRPr="003B1DE4">
        <w:rPr>
          <w:rFonts w:ascii="Palatino Linotype" w:eastAsia="Times New Roman" w:hAnsi="Palatino Linotype" w:cs="Arial"/>
          <w:lang w:eastAsia="pt-BR"/>
        </w:rPr>
        <w:t xml:space="preserve">- Apenas terá direito ao </w:t>
      </w:r>
      <w:proofErr w:type="spellStart"/>
      <w:r w:rsidRPr="003B1DE4">
        <w:rPr>
          <w:rFonts w:ascii="Palatino Linotype" w:eastAsia="Times New Roman" w:hAnsi="Palatino Linotype" w:cs="Arial"/>
          <w:lang w:eastAsia="pt-BR"/>
        </w:rPr>
        <w:t>beneficio</w:t>
      </w:r>
      <w:proofErr w:type="spellEnd"/>
      <w:r w:rsidRPr="003B1DE4">
        <w:rPr>
          <w:rFonts w:ascii="Palatino Linotype" w:eastAsia="Times New Roman" w:hAnsi="Palatino Linotype" w:cs="Arial"/>
          <w:lang w:eastAsia="pt-BR"/>
        </w:rPr>
        <w:t xml:space="preserve"> desta Lei o devedor que adimplir a integralidade de seus débitos junto ao erário municipal</w:t>
      </w:r>
      <w:bookmarkStart w:id="1" w:name="a3"/>
      <w:bookmarkStart w:id="2" w:name="a4"/>
      <w:bookmarkEnd w:id="1"/>
      <w:bookmarkEnd w:id="2"/>
      <w:r w:rsidRPr="003B1DE4">
        <w:rPr>
          <w:rFonts w:ascii="Palatino Linotype" w:eastAsia="Times New Roman" w:hAnsi="Palatino Linotype" w:cs="Arial"/>
          <w:lang w:eastAsia="pt-BR"/>
        </w:rPr>
        <w:t xml:space="preserve">. 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lang w:eastAsia="pt-BR"/>
        </w:rPr>
        <w:t xml:space="preserve"> 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Art.4º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O ingresso no programa REFIS dar-se-á por opção do contribuinte, por meio de requerimento, dispensado do pagamento da taxa de protocolo, a ser formalizado até a data estabelecida no art. 2º desta lei, com o pagamento integral de seus débitos. </w:t>
      </w:r>
      <w:bookmarkStart w:id="3" w:name="a5"/>
      <w:bookmarkStart w:id="4" w:name="a6"/>
      <w:bookmarkEnd w:id="3"/>
      <w:bookmarkEnd w:id="4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lang w:eastAsia="pt-BR"/>
        </w:rPr>
        <w:t xml:space="preserve">   </w:t>
      </w: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5º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Requerida a quitação integral, o setor de tributação providenciará o termo próprio, calculando o débito existente e lançado na responsabilidade devedora do contribuinte.</w:t>
      </w:r>
      <w:bookmarkStart w:id="5" w:name="a7"/>
      <w:bookmarkEnd w:id="5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lang w:eastAsia="pt-BR"/>
        </w:rPr>
        <w:t xml:space="preserve">    </w:t>
      </w: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6º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A consolidação abrangerá todos os débitos lançados ou denunciados espontaneamente pelo optante, inclusive os acréscimos legais relativos à multa, juros e atualização monetária e demais encargos previstos na legislação vigente à época da ocorrência dos fatos geradores, os decorrentes de obrigações acessórias, os parcelamentos em curso relativos às parcelas vincen</w:t>
      </w:r>
      <w:r w:rsidR="00B04A38">
        <w:rPr>
          <w:rFonts w:ascii="Palatino Linotype" w:eastAsia="Times New Roman" w:hAnsi="Palatino Linotype" w:cs="Arial"/>
          <w:lang w:eastAsia="pt-BR"/>
        </w:rPr>
        <w:t>das e os débitos inscritos em dí</w:t>
      </w:r>
      <w:r w:rsidRPr="003B1DE4">
        <w:rPr>
          <w:rFonts w:ascii="Palatino Linotype" w:eastAsia="Times New Roman" w:hAnsi="Palatino Linotype" w:cs="Arial"/>
          <w:lang w:eastAsia="pt-BR"/>
        </w:rPr>
        <w:t>vida ativa, mesmo que em cobrança judicial ou em protesto em cartório.</w:t>
      </w:r>
      <w:bookmarkStart w:id="6" w:name="_GoBack"/>
      <w:bookmarkEnd w:id="6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lang w:eastAsia="pt-BR"/>
        </w:rPr>
        <w:lastRenderedPageBreak/>
        <w:t>§ 1º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- No caso de créditos do município em cobrança judicial ou protestados em cartório o devedor deve apresentar a quitação dos correspondentes encargos para obter a adesão ao programa instituído por esta Lei.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§ 2º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A pessoa jurídica que suceder a outra será responsável pelos tributos devidos pela sucedida, na hipótese dos </w:t>
      </w:r>
      <w:hyperlink r:id="rId4" w:anchor="art132" w:history="1">
        <w:proofErr w:type="spellStart"/>
        <w:r w:rsidRPr="003B1DE4">
          <w:rPr>
            <w:rFonts w:ascii="Palatino Linotype" w:eastAsia="Arial Unicode MS" w:hAnsi="Palatino Linotype" w:cs="Arial"/>
            <w:color w:val="0000FF"/>
            <w:u w:val="single"/>
            <w:lang w:eastAsia="pt-BR"/>
          </w:rPr>
          <w:t>arts</w:t>
        </w:r>
        <w:proofErr w:type="spellEnd"/>
        <w:r w:rsidRPr="003B1DE4">
          <w:rPr>
            <w:rFonts w:ascii="Palatino Linotype" w:eastAsia="Arial Unicode MS" w:hAnsi="Palatino Linotype" w:cs="Arial"/>
            <w:color w:val="0000FF"/>
            <w:u w:val="single"/>
            <w:lang w:eastAsia="pt-BR"/>
          </w:rPr>
          <w:t>. 132 e 133 do Código Tributário Nacional</w:t>
        </w:r>
      </w:hyperlink>
      <w:r w:rsidRPr="003B1DE4">
        <w:rPr>
          <w:rFonts w:ascii="Palatino Linotype" w:eastAsia="Times New Roman" w:hAnsi="Palatino Linotype" w:cs="Arial"/>
          <w:lang w:eastAsia="pt-BR"/>
        </w:rPr>
        <w:t xml:space="preserve"> e deverá solicitar convalidação da opção feita pela sucedida.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b/>
          <w:bCs/>
          <w:lang w:eastAsia="pt-BR"/>
        </w:rPr>
      </w:pPr>
      <w:bookmarkStart w:id="7" w:name="a8"/>
      <w:bookmarkEnd w:id="7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7º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O disposto na presente Lei não dará direito a pedidos de restituição ou reembolso de valores correspondentes a créditos já liquidados sob qualquer forma ou modalidade ou em qualquer tempo.</w:t>
      </w:r>
      <w:bookmarkStart w:id="8" w:name="a9"/>
      <w:bookmarkEnd w:id="8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b/>
          <w:bCs/>
          <w:lang w:eastAsia="pt-BR"/>
        </w:rPr>
      </w:pP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8º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Fica o poder Executivo Municipal autorizado a efetuar a redução dos lançamentos contábeis em decorrência da aplicação dos benefícios concedidos pela presente Lei.</w:t>
      </w:r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b/>
          <w:lang w:eastAsia="pt-BR"/>
        </w:rPr>
        <w:t>Art. 9º -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</w:t>
      </w:r>
      <w:proofErr w:type="gramStart"/>
      <w:r w:rsidRPr="003B1DE4">
        <w:rPr>
          <w:rFonts w:ascii="Palatino Linotype" w:eastAsia="Times New Roman" w:hAnsi="Palatino Linotype" w:cs="Arial"/>
          <w:lang w:eastAsia="pt-BR"/>
        </w:rPr>
        <w:t xml:space="preserve"> Fica</w:t>
      </w:r>
      <w:proofErr w:type="gramEnd"/>
      <w:r w:rsidRPr="003B1DE4">
        <w:rPr>
          <w:rFonts w:ascii="Palatino Linotype" w:eastAsia="Times New Roman" w:hAnsi="Palatino Linotype" w:cs="Arial"/>
          <w:lang w:eastAsia="pt-BR"/>
        </w:rPr>
        <w:t xml:space="preserve"> o Poder Executivo Municipal autorizado a requerer a suspensão, até 18 de dezembro de 2017, de todos os processos de cobrança judicial e de protesto em cartório, a fim de oportunizar aos contribuintes os benefícios desta Lei.</w:t>
      </w:r>
      <w:bookmarkStart w:id="9" w:name="a10"/>
      <w:bookmarkEnd w:id="9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10.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Após expirado o prazo oportunizado a todos os contribuintes para a sua adimplência junto ao erário municipal, estabelecido para 18 de dezembro de 2017, o Poder Executivo Municipal, imediatamente, adotará as medidas judiciais e extrajudiciais visando a cobrança de todos os créditos de natureza tributária e não tributária, na forma estabelecida em Lei.</w:t>
      </w:r>
      <w:bookmarkStart w:id="10" w:name="a11"/>
      <w:bookmarkStart w:id="11" w:name="a12"/>
      <w:bookmarkEnd w:id="10"/>
      <w:bookmarkEnd w:id="11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Art.11.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As despesas decorrentes da aplicação desta Lei correrão por Conta do Orçamento Municipal.</w:t>
      </w:r>
      <w:bookmarkStart w:id="12" w:name="a13"/>
      <w:bookmarkEnd w:id="12"/>
    </w:p>
    <w:p w:rsidR="003B1DE4" w:rsidRP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lang w:eastAsia="pt-BR"/>
        </w:rPr>
        <w:t xml:space="preserve"> </w:t>
      </w:r>
    </w:p>
    <w:p w:rsidR="003B1DE4" w:rsidRDefault="003B1DE4" w:rsidP="003B1DE4">
      <w:pPr>
        <w:spacing w:after="0" w:line="240" w:lineRule="auto"/>
        <w:ind w:firstLine="4253"/>
        <w:jc w:val="both"/>
        <w:rPr>
          <w:rFonts w:ascii="Palatino Linotype" w:eastAsia="Times New Roman" w:hAnsi="Palatino Linotype" w:cs="Arial"/>
          <w:lang w:eastAsia="pt-BR"/>
        </w:rPr>
      </w:pPr>
      <w:r w:rsidRPr="003B1DE4">
        <w:rPr>
          <w:rFonts w:ascii="Palatino Linotype" w:eastAsia="Times New Roman" w:hAnsi="Palatino Linotype" w:cs="Arial"/>
          <w:b/>
          <w:bCs/>
          <w:lang w:eastAsia="pt-BR"/>
        </w:rPr>
        <w:t>Art. 12.</w:t>
      </w:r>
      <w:r w:rsidRPr="003B1DE4">
        <w:rPr>
          <w:rFonts w:ascii="Palatino Linotype" w:eastAsia="Times New Roman" w:hAnsi="Palatino Linotype" w:cs="Arial"/>
          <w:lang w:eastAsia="pt-BR"/>
        </w:rPr>
        <w:t xml:space="preserve"> A Lei decorrente deste Projeto entrará em vigor na data de sua publicação.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>GABINETE DA PREFEIT</w:t>
      </w: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>O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MUNICIPAL DE SÃO MARTINHO/RS, AOS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03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  <w:lang w:eastAsia="x-none"/>
        </w:rPr>
        <w:t>OUTU</w:t>
      </w: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>BRO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 xml:space="preserve"> DO ANO DE 201</w:t>
      </w: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>7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>.</w:t>
      </w: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lang w:eastAsia="x-none"/>
        </w:rPr>
      </w:pPr>
      <w:r w:rsidRPr="003B1DE4">
        <w:rPr>
          <w:rFonts w:ascii="Palatino Linotype" w:eastAsia="Times New Roman" w:hAnsi="Palatino Linotype" w:cs="Times New Roman"/>
          <w:bCs/>
          <w:lang w:val="x-none" w:eastAsia="x-none"/>
        </w:rPr>
        <w:t>Registre-se e publique-se:</w:t>
      </w: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  <w:lang w:eastAsia="x-none"/>
        </w:rPr>
      </w:pPr>
    </w:p>
    <w:p w:rsidR="003B1DE4" w:rsidRPr="003B1DE4" w:rsidRDefault="003B1DE4" w:rsidP="003B1DE4">
      <w:pPr>
        <w:spacing w:after="0" w:line="240" w:lineRule="auto"/>
        <w:ind w:firstLine="4320"/>
        <w:jc w:val="both"/>
        <w:rPr>
          <w:rFonts w:ascii="Palatino Linotype" w:eastAsia="Times New Roman" w:hAnsi="Palatino Linotype" w:cs="Times New Roman"/>
          <w:b/>
          <w:bCs/>
          <w:lang w:val="x-none" w:eastAsia="x-none"/>
        </w:rPr>
      </w:pPr>
      <w:r w:rsidRPr="003B1DE4">
        <w:rPr>
          <w:rFonts w:ascii="Palatino Linotype" w:eastAsia="Times New Roman" w:hAnsi="Palatino Linotype" w:cs="Times New Roman"/>
          <w:b/>
          <w:bCs/>
          <w:lang w:eastAsia="x-none"/>
        </w:rPr>
        <w:t xml:space="preserve">                     </w:t>
      </w:r>
      <w:r w:rsidRPr="003B1DE4">
        <w:rPr>
          <w:rFonts w:ascii="Palatino Linotype" w:eastAsia="Times New Roman" w:hAnsi="Palatino Linotype" w:cs="Times New Roman"/>
          <w:b/>
          <w:bCs/>
          <w:lang w:val="x-none" w:eastAsia="x-none"/>
        </w:rPr>
        <w:t>MARINO KREWER</w:t>
      </w:r>
    </w:p>
    <w:p w:rsidR="003B1DE4" w:rsidRPr="003B1DE4" w:rsidRDefault="003B1DE4" w:rsidP="003B1DE4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Prefeito Municipal</w:t>
      </w:r>
    </w:p>
    <w:p w:rsidR="003B1DE4" w:rsidRPr="003B1DE4" w:rsidRDefault="003B1DE4" w:rsidP="003B1DE4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</w:p>
    <w:p w:rsidR="003B1DE4" w:rsidRPr="003B1DE4" w:rsidRDefault="003B1DE4" w:rsidP="003B1DE4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B1DE4" w:rsidRPr="003B1DE4" w:rsidRDefault="003B1DE4" w:rsidP="00B04A38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 w:rsidR="00010365"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sectPr w:rsidR="003B1DE4" w:rsidRPr="003B1DE4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C7"/>
    <w:rsid w:val="00010365"/>
    <w:rsid w:val="003B1DE4"/>
    <w:rsid w:val="00750E4A"/>
    <w:rsid w:val="00B04A38"/>
    <w:rsid w:val="00C926C7"/>
    <w:rsid w:val="00F2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CDA"/>
  <w15:chartTrackingRefBased/>
  <w15:docId w15:val="{49D363D5-3A5D-4D74-A4AF-4CDF4ED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analto.gov.br/ccivil_03/leis/l5172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667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2017-10-03T17:15:00Z</cp:lastPrinted>
  <dcterms:created xsi:type="dcterms:W3CDTF">2017-10-03T17:08:00Z</dcterms:created>
  <dcterms:modified xsi:type="dcterms:W3CDTF">2017-10-03T18:03:00Z</dcterms:modified>
</cp:coreProperties>
</file>